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F2B7B" w14:textId="3435A077" w:rsidR="00AC3C30" w:rsidRPr="000968F4" w:rsidRDefault="00A1481A" w:rsidP="00162A30">
      <w:pPr>
        <w:spacing w:line="240" w:lineRule="auto"/>
        <w:rPr>
          <w:rFonts w:asciiTheme="majorHAnsi" w:hAnsiTheme="majorHAnsi"/>
          <w:b/>
          <w:szCs w:val="24"/>
        </w:rPr>
      </w:pPr>
      <w:r w:rsidRPr="000968F4">
        <w:rPr>
          <w:rFonts w:asciiTheme="majorHAnsi" w:hAnsiTheme="majorHAnsi"/>
          <w:b/>
          <w:noProof/>
          <w:szCs w:val="24"/>
          <w:lang w:val="en-US" w:eastAsia="en-US"/>
        </w:rPr>
        <w:drawing>
          <wp:inline distT="0" distB="0" distL="0" distR="0" wp14:anchorId="0859BAD8" wp14:editId="149A8781">
            <wp:extent cx="2788585" cy="584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FGrp+End_RGB.jpg"/>
                    <pic:cNvPicPr/>
                  </pic:nvPicPr>
                  <pic:blipFill>
                    <a:blip r:embed="rId4">
                      <a:extLst>
                        <a:ext uri="{28A0092B-C50C-407E-A947-70E740481C1C}">
                          <a14:useLocalDpi xmlns:a14="http://schemas.microsoft.com/office/drawing/2010/main" val="0"/>
                        </a:ext>
                      </a:extLst>
                    </a:blip>
                    <a:stretch>
                      <a:fillRect/>
                    </a:stretch>
                  </pic:blipFill>
                  <pic:spPr>
                    <a:xfrm>
                      <a:off x="0" y="0"/>
                      <a:ext cx="2792476" cy="585015"/>
                    </a:xfrm>
                    <a:prstGeom prst="rect">
                      <a:avLst/>
                    </a:prstGeom>
                  </pic:spPr>
                </pic:pic>
              </a:graphicData>
            </a:graphic>
          </wp:inline>
        </w:drawing>
      </w:r>
    </w:p>
    <w:p w14:paraId="4532DDCB" w14:textId="77777777" w:rsidR="00AC3C30" w:rsidRPr="000968F4" w:rsidRDefault="00AC3C30" w:rsidP="00162A30">
      <w:pPr>
        <w:pStyle w:val="NoSpacing"/>
        <w:rPr>
          <w:rFonts w:asciiTheme="majorHAnsi" w:hAnsiTheme="majorHAnsi" w:cstheme="majorHAnsi"/>
          <w:szCs w:val="24"/>
        </w:rPr>
      </w:pPr>
    </w:p>
    <w:p w14:paraId="4FBC6751" w14:textId="77777777" w:rsidR="00552F56" w:rsidRPr="000968F4" w:rsidRDefault="00552F56" w:rsidP="00162A30">
      <w:pPr>
        <w:pStyle w:val="NoSpacing"/>
        <w:rPr>
          <w:rFonts w:asciiTheme="majorHAnsi" w:hAnsiTheme="majorHAnsi" w:cstheme="majorHAnsi"/>
          <w:szCs w:val="24"/>
        </w:rPr>
      </w:pPr>
    </w:p>
    <w:p w14:paraId="3E796AE7" w14:textId="1BBB6B8E" w:rsidR="00A1481A" w:rsidRPr="000968F4" w:rsidRDefault="00A1481A" w:rsidP="00162A30">
      <w:pPr>
        <w:pStyle w:val="NoSpacing"/>
        <w:rPr>
          <w:rFonts w:asciiTheme="majorHAnsi" w:hAnsiTheme="majorHAnsi" w:cstheme="majorHAnsi"/>
          <w:szCs w:val="24"/>
        </w:rPr>
      </w:pPr>
      <w:r w:rsidRPr="000968F4">
        <w:rPr>
          <w:rFonts w:asciiTheme="majorHAnsi" w:hAnsiTheme="majorHAnsi" w:cstheme="majorHAnsi"/>
          <w:szCs w:val="24"/>
        </w:rPr>
        <w:t xml:space="preserve">Oxford, </w:t>
      </w:r>
      <w:r w:rsidR="002D01AF" w:rsidRPr="000968F4">
        <w:rPr>
          <w:rFonts w:asciiTheme="majorHAnsi" w:hAnsiTheme="majorHAnsi" w:cstheme="majorHAnsi"/>
          <w:szCs w:val="24"/>
        </w:rPr>
        <w:t xml:space="preserve">UK, </w:t>
      </w:r>
      <w:r w:rsidR="003562DE">
        <w:rPr>
          <w:rFonts w:asciiTheme="majorHAnsi" w:hAnsiTheme="majorHAnsi" w:cstheme="majorHAnsi"/>
          <w:szCs w:val="24"/>
        </w:rPr>
        <w:t>5</w:t>
      </w:r>
      <w:r w:rsidR="00055E10" w:rsidRPr="000968F4">
        <w:rPr>
          <w:rFonts w:asciiTheme="majorHAnsi" w:hAnsiTheme="majorHAnsi" w:cstheme="majorHAnsi"/>
          <w:szCs w:val="24"/>
        </w:rPr>
        <w:t xml:space="preserve"> </w:t>
      </w:r>
      <w:r w:rsidR="003562DE">
        <w:rPr>
          <w:rFonts w:asciiTheme="majorHAnsi" w:hAnsiTheme="majorHAnsi" w:cstheme="majorHAnsi"/>
          <w:szCs w:val="24"/>
        </w:rPr>
        <w:t>March 2015</w:t>
      </w:r>
    </w:p>
    <w:p w14:paraId="27B08161" w14:textId="77777777" w:rsidR="00745D7D" w:rsidRPr="000968F4" w:rsidRDefault="00745D7D" w:rsidP="00162A30">
      <w:pPr>
        <w:pStyle w:val="NoSpacing"/>
        <w:rPr>
          <w:rFonts w:asciiTheme="majorHAnsi" w:hAnsiTheme="majorHAnsi" w:cstheme="majorHAnsi"/>
          <w:szCs w:val="24"/>
        </w:rPr>
      </w:pPr>
    </w:p>
    <w:p w14:paraId="43DCF665" w14:textId="77777777" w:rsidR="00162A30" w:rsidRPr="000968F4" w:rsidRDefault="00162A30" w:rsidP="00162A30">
      <w:pPr>
        <w:spacing w:line="240" w:lineRule="auto"/>
        <w:rPr>
          <w:rFonts w:asciiTheme="majorHAnsi" w:hAnsiTheme="majorHAnsi"/>
          <w:szCs w:val="24"/>
        </w:rPr>
      </w:pPr>
    </w:p>
    <w:p w14:paraId="11FF7A75" w14:textId="77777777" w:rsidR="000968F4" w:rsidRPr="000968F4" w:rsidRDefault="000968F4" w:rsidP="000968F4">
      <w:pPr>
        <w:spacing w:line="240" w:lineRule="auto"/>
        <w:rPr>
          <w:rFonts w:asciiTheme="majorHAnsi" w:hAnsiTheme="majorHAnsi"/>
          <w:b/>
          <w:szCs w:val="24"/>
        </w:rPr>
      </w:pPr>
      <w:r w:rsidRPr="000968F4">
        <w:rPr>
          <w:rFonts w:asciiTheme="majorHAnsi" w:hAnsiTheme="majorHAnsi"/>
          <w:b/>
          <w:szCs w:val="24"/>
        </w:rPr>
        <w:t>The ‘left to die’ boat: responsibility and blame for migrant deaths in the Mediterranean</w:t>
      </w:r>
    </w:p>
    <w:p w14:paraId="110999AC" w14:textId="77777777" w:rsidR="000968F4" w:rsidRPr="000968F4" w:rsidRDefault="000968F4" w:rsidP="000968F4">
      <w:pPr>
        <w:spacing w:line="240" w:lineRule="auto"/>
        <w:rPr>
          <w:rFonts w:asciiTheme="majorHAnsi" w:hAnsiTheme="majorHAnsi"/>
          <w:szCs w:val="24"/>
        </w:rPr>
      </w:pPr>
    </w:p>
    <w:p w14:paraId="385913AE" w14:textId="77777777" w:rsidR="000968F4" w:rsidRPr="000968F4" w:rsidRDefault="000968F4" w:rsidP="000968F4">
      <w:pPr>
        <w:spacing w:line="240" w:lineRule="auto"/>
        <w:rPr>
          <w:rFonts w:asciiTheme="majorHAnsi" w:hAnsiTheme="majorHAnsi"/>
          <w:szCs w:val="24"/>
        </w:rPr>
      </w:pPr>
      <w:r w:rsidRPr="000968F4">
        <w:rPr>
          <w:rFonts w:asciiTheme="majorHAnsi" w:hAnsiTheme="majorHAnsi"/>
          <w:szCs w:val="24"/>
        </w:rPr>
        <w:t xml:space="preserve">Just who is responsible for saving – or not saving – the lives of the hundreds of migrants who perish each year while trying to cross the Mediterranean in search of a better life in Europe is the focus of a new study in the </w:t>
      </w:r>
      <w:r w:rsidRPr="000968F4">
        <w:rPr>
          <w:rFonts w:asciiTheme="majorHAnsi" w:hAnsiTheme="majorHAnsi"/>
          <w:i/>
          <w:szCs w:val="24"/>
        </w:rPr>
        <w:t>Journal of Human Rights</w:t>
      </w:r>
      <w:r w:rsidRPr="000968F4">
        <w:rPr>
          <w:rFonts w:asciiTheme="majorHAnsi" w:hAnsiTheme="majorHAnsi"/>
          <w:szCs w:val="24"/>
        </w:rPr>
        <w:t>.</w:t>
      </w:r>
    </w:p>
    <w:p w14:paraId="4C54DCE4" w14:textId="77777777" w:rsidR="000968F4" w:rsidRPr="000968F4" w:rsidRDefault="000968F4" w:rsidP="000968F4">
      <w:pPr>
        <w:spacing w:line="240" w:lineRule="auto"/>
        <w:rPr>
          <w:rFonts w:asciiTheme="majorHAnsi" w:hAnsiTheme="majorHAnsi"/>
          <w:szCs w:val="24"/>
        </w:rPr>
      </w:pPr>
    </w:p>
    <w:p w14:paraId="6EAAF922" w14:textId="77777777" w:rsidR="000968F4" w:rsidRPr="000968F4" w:rsidRDefault="000968F4" w:rsidP="000968F4">
      <w:pPr>
        <w:spacing w:line="240" w:lineRule="auto"/>
        <w:rPr>
          <w:rFonts w:asciiTheme="majorHAnsi" w:hAnsiTheme="majorHAnsi"/>
          <w:szCs w:val="24"/>
        </w:rPr>
      </w:pPr>
      <w:r w:rsidRPr="000968F4">
        <w:rPr>
          <w:rFonts w:asciiTheme="majorHAnsi" w:hAnsiTheme="majorHAnsi"/>
          <w:szCs w:val="24"/>
        </w:rPr>
        <w:t xml:space="preserve">Karolina S. Follis explores the issue through the lens of the sad case of what’s come to be known as the ‘left to die’ boat: a rubber dinghy in which 63 of its 72 Libyan passengers died, left to drift for two weeks ‘in the middle of the busiest sea in the world’, despite its desperate state being known to military vessels and the authorities on land. </w:t>
      </w:r>
    </w:p>
    <w:p w14:paraId="3024732E" w14:textId="77777777" w:rsidR="000968F4" w:rsidRPr="000968F4" w:rsidRDefault="000968F4" w:rsidP="000968F4">
      <w:pPr>
        <w:spacing w:line="240" w:lineRule="auto"/>
        <w:rPr>
          <w:rFonts w:asciiTheme="majorHAnsi" w:hAnsiTheme="majorHAnsi"/>
          <w:szCs w:val="24"/>
        </w:rPr>
      </w:pPr>
      <w:r w:rsidRPr="000968F4">
        <w:rPr>
          <w:rFonts w:asciiTheme="majorHAnsi" w:hAnsiTheme="majorHAnsi"/>
          <w:szCs w:val="24"/>
        </w:rPr>
        <w:t xml:space="preserve"> </w:t>
      </w:r>
    </w:p>
    <w:p w14:paraId="01637FDC" w14:textId="0019F830" w:rsidR="000968F4" w:rsidRPr="000968F4" w:rsidRDefault="000968F4" w:rsidP="000968F4">
      <w:pPr>
        <w:spacing w:line="240" w:lineRule="auto"/>
        <w:rPr>
          <w:rFonts w:asciiTheme="majorHAnsi" w:hAnsiTheme="majorHAnsi"/>
          <w:szCs w:val="24"/>
        </w:rPr>
      </w:pPr>
      <w:r w:rsidRPr="000968F4">
        <w:rPr>
          <w:rFonts w:asciiTheme="majorHAnsi" w:hAnsiTheme="majorHAnsi"/>
          <w:szCs w:val="24"/>
        </w:rPr>
        <w:t xml:space="preserve">As a result of the 2011 tragedy, brought to the world’s attention by the </w:t>
      </w:r>
      <w:r w:rsidRPr="000968F4">
        <w:rPr>
          <w:rFonts w:asciiTheme="majorHAnsi" w:hAnsiTheme="majorHAnsi"/>
          <w:i/>
          <w:szCs w:val="24"/>
        </w:rPr>
        <w:t>Guardian</w:t>
      </w:r>
      <w:r w:rsidRPr="000968F4">
        <w:rPr>
          <w:rFonts w:asciiTheme="majorHAnsi" w:hAnsiTheme="majorHAnsi"/>
          <w:szCs w:val="24"/>
        </w:rPr>
        <w:t>, the Dutch socialist Senator Tineke Strik was tasked with conducting an enquiry for the Council of Europe. It is this final report, accepted by the Council, that Follis analyses and find</w:t>
      </w:r>
      <w:r w:rsidR="003562DE">
        <w:rPr>
          <w:rFonts w:asciiTheme="majorHAnsi" w:hAnsiTheme="majorHAnsi"/>
          <w:szCs w:val="24"/>
        </w:rPr>
        <w:t>s</w:t>
      </w:r>
      <w:r w:rsidRPr="000968F4">
        <w:rPr>
          <w:rFonts w:asciiTheme="majorHAnsi" w:hAnsiTheme="majorHAnsi"/>
          <w:szCs w:val="24"/>
        </w:rPr>
        <w:t xml:space="preserve"> unsatisfactory. In her view, the report merely identifies ‘failures’ – of the Rome Maritime Rescue Coordination Centre, the Libyan authorities, the United Nations, NATO and even the people smugglers themselves – rather than apportions blame. </w:t>
      </w:r>
    </w:p>
    <w:p w14:paraId="612CCDB9" w14:textId="77777777" w:rsidR="000968F4" w:rsidRPr="000968F4" w:rsidRDefault="000968F4" w:rsidP="000968F4">
      <w:pPr>
        <w:spacing w:line="240" w:lineRule="auto"/>
        <w:rPr>
          <w:rFonts w:asciiTheme="majorHAnsi" w:hAnsiTheme="majorHAnsi"/>
          <w:szCs w:val="24"/>
        </w:rPr>
      </w:pPr>
    </w:p>
    <w:p w14:paraId="0EDD11E5" w14:textId="77777777" w:rsidR="000968F4" w:rsidRPr="000968F4" w:rsidRDefault="000968F4" w:rsidP="000968F4">
      <w:pPr>
        <w:spacing w:line="240" w:lineRule="auto"/>
        <w:rPr>
          <w:rFonts w:asciiTheme="majorHAnsi" w:hAnsiTheme="majorHAnsi"/>
          <w:szCs w:val="24"/>
        </w:rPr>
      </w:pPr>
      <w:r w:rsidRPr="000968F4">
        <w:rPr>
          <w:rFonts w:asciiTheme="majorHAnsi" w:hAnsiTheme="majorHAnsi"/>
          <w:szCs w:val="24"/>
        </w:rPr>
        <w:t>Key to Follis’ criticism is the understanding of ‘responsibility’ as two separate concepts: ‘duty’ and ‘guilt’. She writes: “While it is unsurprising that no one wants to accept any blame, the rapporteur is likewise not eager to cast it. In the report, responsibility is instead proposed as a duty, one that extends to a range of different actors and agencies. On the particular occasion under investigation, these responsibilities went unmet, but the account stops short of direct attribution of fault. Instead, ample use is made of the concept of ‘failure’.”</w:t>
      </w:r>
    </w:p>
    <w:p w14:paraId="52043B68" w14:textId="77777777" w:rsidR="000968F4" w:rsidRPr="000968F4" w:rsidRDefault="000968F4" w:rsidP="000968F4">
      <w:pPr>
        <w:spacing w:line="240" w:lineRule="auto"/>
        <w:rPr>
          <w:rFonts w:asciiTheme="majorHAnsi" w:hAnsiTheme="majorHAnsi"/>
          <w:szCs w:val="24"/>
        </w:rPr>
      </w:pPr>
    </w:p>
    <w:p w14:paraId="0767EDFC" w14:textId="77777777" w:rsidR="000968F4" w:rsidRPr="000968F4" w:rsidRDefault="000968F4" w:rsidP="000968F4">
      <w:pPr>
        <w:spacing w:line="240" w:lineRule="auto"/>
        <w:rPr>
          <w:rFonts w:asciiTheme="majorHAnsi" w:hAnsiTheme="majorHAnsi"/>
          <w:szCs w:val="24"/>
        </w:rPr>
      </w:pPr>
      <w:r w:rsidRPr="000968F4">
        <w:rPr>
          <w:rFonts w:asciiTheme="majorHAnsi" w:hAnsiTheme="majorHAnsi"/>
          <w:szCs w:val="24"/>
        </w:rPr>
        <w:t xml:space="preserve">She concludes: ‘Failure … suggests that something just broke down, rather than that there is a guilty part, or parties, that could be held to account in a court of law or another comparable forum.’ </w:t>
      </w:r>
    </w:p>
    <w:p w14:paraId="392190EC" w14:textId="77777777" w:rsidR="000968F4" w:rsidRPr="000968F4" w:rsidRDefault="000968F4" w:rsidP="000968F4">
      <w:pPr>
        <w:spacing w:line="240" w:lineRule="auto"/>
        <w:rPr>
          <w:rFonts w:asciiTheme="majorHAnsi" w:hAnsiTheme="majorHAnsi"/>
          <w:szCs w:val="24"/>
        </w:rPr>
      </w:pPr>
    </w:p>
    <w:p w14:paraId="57C1864C" w14:textId="77777777" w:rsidR="000968F4" w:rsidRPr="000968F4" w:rsidRDefault="000968F4" w:rsidP="000968F4">
      <w:pPr>
        <w:spacing w:line="240" w:lineRule="auto"/>
        <w:rPr>
          <w:rFonts w:asciiTheme="majorHAnsi" w:hAnsiTheme="majorHAnsi"/>
          <w:szCs w:val="24"/>
        </w:rPr>
      </w:pPr>
      <w:r w:rsidRPr="000968F4">
        <w:rPr>
          <w:rFonts w:asciiTheme="majorHAnsi" w:hAnsiTheme="majorHAnsi"/>
          <w:szCs w:val="24"/>
        </w:rPr>
        <w:t xml:space="preserve">For Follis, this lack of accountability poses huge problems for human rights and for dealing with similar tragedies in future. ‘The language of “omissions” and failures may be diplomatic, but ultimately it perpetuates ideas of collective responsibility, that is, obligations distributed so widely that no one agent can be held to account,’ she writes. ‘Without a clear naming of those who failed in their duties, it is difficult to pinpoint who exactly is responsible for implementing “lessons for the future”, or to see how anybody could be held to account if the report’s goals do not materialise.’  </w:t>
      </w:r>
    </w:p>
    <w:p w14:paraId="364A0646" w14:textId="77777777" w:rsidR="000968F4" w:rsidRPr="000968F4" w:rsidRDefault="000968F4" w:rsidP="000968F4">
      <w:pPr>
        <w:spacing w:line="240" w:lineRule="auto"/>
        <w:rPr>
          <w:rFonts w:asciiTheme="majorHAnsi" w:hAnsiTheme="majorHAnsi"/>
          <w:szCs w:val="24"/>
        </w:rPr>
      </w:pPr>
    </w:p>
    <w:p w14:paraId="50DF7E26" w14:textId="3210FD23" w:rsidR="000968F4" w:rsidRPr="000968F4" w:rsidRDefault="000968F4" w:rsidP="000968F4">
      <w:pPr>
        <w:spacing w:line="240" w:lineRule="auto"/>
        <w:rPr>
          <w:rFonts w:asciiTheme="majorHAnsi" w:hAnsiTheme="majorHAnsi"/>
          <w:szCs w:val="24"/>
        </w:rPr>
      </w:pPr>
      <w:r w:rsidRPr="000968F4">
        <w:rPr>
          <w:rFonts w:asciiTheme="majorHAnsi" w:hAnsiTheme="majorHAnsi"/>
          <w:szCs w:val="24"/>
        </w:rPr>
        <w:t xml:space="preserve">The fate of the increasing number of desperate migrants at sea is </w:t>
      </w:r>
      <w:r w:rsidR="003562DE">
        <w:rPr>
          <w:rFonts w:asciiTheme="majorHAnsi" w:hAnsiTheme="majorHAnsi"/>
          <w:szCs w:val="24"/>
        </w:rPr>
        <w:t>set</w:t>
      </w:r>
      <w:r w:rsidRPr="000968F4">
        <w:rPr>
          <w:rFonts w:asciiTheme="majorHAnsi" w:hAnsiTheme="majorHAnsi"/>
          <w:szCs w:val="24"/>
        </w:rPr>
        <w:t xml:space="preserve"> to remain uncertain for some time to come. </w:t>
      </w:r>
    </w:p>
    <w:p w14:paraId="37A9BD77" w14:textId="77777777" w:rsidR="00745D7D" w:rsidRPr="000968F4" w:rsidRDefault="00745D7D" w:rsidP="00162A30">
      <w:pPr>
        <w:pStyle w:val="NoSpacing"/>
        <w:rPr>
          <w:rFonts w:asciiTheme="majorHAnsi" w:hAnsiTheme="majorHAnsi" w:cstheme="majorHAnsi"/>
          <w:szCs w:val="24"/>
        </w:rPr>
      </w:pPr>
    </w:p>
    <w:p w14:paraId="6775F13A" w14:textId="31A56461" w:rsidR="00AC4D2B" w:rsidRPr="000968F4" w:rsidRDefault="00AC4D2B" w:rsidP="00162A30">
      <w:pPr>
        <w:pStyle w:val="NoSpacing"/>
        <w:rPr>
          <w:rFonts w:asciiTheme="majorHAnsi" w:hAnsiTheme="majorHAnsi" w:cstheme="majorHAnsi"/>
          <w:szCs w:val="24"/>
        </w:rPr>
      </w:pPr>
      <w:r w:rsidRPr="000968F4">
        <w:rPr>
          <w:rFonts w:asciiTheme="majorHAnsi" w:hAnsiTheme="majorHAnsi" w:cstheme="majorHAnsi"/>
          <w:szCs w:val="24"/>
        </w:rPr>
        <w:t>NOTE TO JOURNALISTS</w:t>
      </w:r>
    </w:p>
    <w:p w14:paraId="0BE6D5D1" w14:textId="5B197F17" w:rsidR="00AC4D2B" w:rsidRPr="000968F4" w:rsidRDefault="00AC4D2B" w:rsidP="00162A30">
      <w:pPr>
        <w:pStyle w:val="NoSpacing"/>
        <w:rPr>
          <w:rFonts w:asciiTheme="majorHAnsi" w:hAnsiTheme="majorHAnsi" w:cstheme="majorHAnsi"/>
          <w:szCs w:val="24"/>
        </w:rPr>
      </w:pPr>
      <w:r w:rsidRPr="000968F4">
        <w:rPr>
          <w:rFonts w:asciiTheme="majorHAnsi" w:hAnsiTheme="majorHAnsi" w:cstheme="majorHAnsi"/>
          <w:szCs w:val="24"/>
        </w:rPr>
        <w:lastRenderedPageBreak/>
        <w:t>When referencing the article</w:t>
      </w:r>
      <w:r w:rsidR="000534E1" w:rsidRPr="000968F4">
        <w:rPr>
          <w:rFonts w:asciiTheme="majorHAnsi" w:hAnsiTheme="majorHAnsi" w:cstheme="majorHAnsi"/>
          <w:szCs w:val="24"/>
        </w:rPr>
        <w:t>:</w:t>
      </w:r>
      <w:r w:rsidRPr="000968F4">
        <w:rPr>
          <w:rFonts w:asciiTheme="majorHAnsi" w:hAnsiTheme="majorHAnsi" w:cstheme="majorHAnsi"/>
          <w:szCs w:val="24"/>
        </w:rPr>
        <w:t xml:space="preserve"> Please include</w:t>
      </w:r>
      <w:r w:rsidR="00DC0ABD" w:rsidRPr="000968F4">
        <w:rPr>
          <w:rFonts w:asciiTheme="majorHAnsi" w:hAnsiTheme="majorHAnsi" w:cstheme="majorHAnsi"/>
          <w:szCs w:val="24"/>
        </w:rPr>
        <w:t xml:space="preserve"> Journal title, Author, published by Taylor </w:t>
      </w:r>
      <w:r w:rsidR="000534E1" w:rsidRPr="000968F4">
        <w:rPr>
          <w:rFonts w:asciiTheme="majorHAnsi" w:hAnsiTheme="majorHAnsi" w:cstheme="majorHAnsi"/>
          <w:szCs w:val="24"/>
        </w:rPr>
        <w:t>&amp;</w:t>
      </w:r>
      <w:r w:rsidR="00DC0ABD" w:rsidRPr="000968F4">
        <w:rPr>
          <w:rFonts w:asciiTheme="majorHAnsi" w:hAnsiTheme="majorHAnsi" w:cstheme="majorHAnsi"/>
          <w:szCs w:val="24"/>
        </w:rPr>
        <w:t xml:space="preserve"> Francis and the following statement:</w:t>
      </w:r>
    </w:p>
    <w:p w14:paraId="10CE5643" w14:textId="00BBB637" w:rsidR="00E11A84" w:rsidRPr="00737591" w:rsidRDefault="00DC0ABD" w:rsidP="00162A30">
      <w:pPr>
        <w:pStyle w:val="NoSpacing"/>
        <w:rPr>
          <w:rFonts w:asciiTheme="majorHAnsi" w:hAnsiTheme="majorHAnsi" w:cstheme="majorHAnsi"/>
          <w:szCs w:val="24"/>
        </w:rPr>
      </w:pPr>
      <w:r w:rsidRPr="000968F4">
        <w:rPr>
          <w:rFonts w:asciiTheme="majorHAnsi" w:hAnsiTheme="majorHAnsi" w:cstheme="majorHAnsi"/>
          <w:i/>
          <w:szCs w:val="24"/>
        </w:rPr>
        <w:t>*</w:t>
      </w:r>
      <w:r w:rsidRPr="000968F4">
        <w:rPr>
          <w:rFonts w:asciiTheme="majorHAnsi" w:hAnsiTheme="majorHAnsi" w:cstheme="majorHAnsi"/>
          <w:szCs w:val="24"/>
        </w:rPr>
        <w:t xml:space="preserve"> Read the full article online: </w:t>
      </w:r>
      <w:hyperlink r:id="rId5" w:history="1">
        <w:r w:rsidR="00737591" w:rsidRPr="00BC4FAD">
          <w:rPr>
            <w:rStyle w:val="Hyperlink"/>
            <w:rFonts w:asciiTheme="majorHAnsi" w:hAnsiTheme="majorHAnsi"/>
          </w:rPr>
          <w:t>http://www.tandfonline.com/doi/full/10.1080/14754835.2014.987737#abstract</w:t>
        </w:r>
      </w:hyperlink>
      <w:r w:rsidR="00737591">
        <w:rPr>
          <w:rFonts w:asciiTheme="majorHAnsi" w:hAnsiTheme="majorHAnsi"/>
        </w:rPr>
        <w:t xml:space="preserve"> </w:t>
      </w:r>
    </w:p>
    <w:p w14:paraId="32644130" w14:textId="77777777" w:rsidR="00272048" w:rsidRPr="000968F4" w:rsidRDefault="00272048" w:rsidP="00162A30">
      <w:pPr>
        <w:pStyle w:val="NoSpacing"/>
        <w:rPr>
          <w:rFonts w:asciiTheme="majorHAnsi" w:hAnsiTheme="majorHAnsi" w:cstheme="majorHAnsi"/>
          <w:szCs w:val="24"/>
        </w:rPr>
      </w:pPr>
    </w:p>
    <w:p w14:paraId="393500C8" w14:textId="4E966F6A" w:rsidR="00272048" w:rsidRPr="000968F4" w:rsidRDefault="00272048" w:rsidP="00162A30">
      <w:pPr>
        <w:pStyle w:val="NoSpacing"/>
        <w:rPr>
          <w:rFonts w:asciiTheme="majorHAnsi" w:hAnsiTheme="majorHAnsi" w:cstheme="majorHAnsi"/>
          <w:szCs w:val="24"/>
        </w:rPr>
      </w:pPr>
      <w:r w:rsidRPr="000968F4">
        <w:rPr>
          <w:rFonts w:asciiTheme="majorHAnsi" w:hAnsiTheme="majorHAnsi" w:cstheme="majorHAnsi"/>
          <w:szCs w:val="24"/>
        </w:rPr>
        <w:t xml:space="preserve">Visit our newsroom at: </w:t>
      </w:r>
      <w:hyperlink r:id="rId6" w:history="1">
        <w:r w:rsidR="004D01ED" w:rsidRPr="000968F4">
          <w:rPr>
            <w:rStyle w:val="Hyperlink"/>
            <w:rFonts w:asciiTheme="majorHAnsi" w:hAnsiTheme="majorHAnsi" w:cstheme="majorHAnsi"/>
            <w:szCs w:val="24"/>
          </w:rPr>
          <w:t>http://newsroom.</w:t>
        </w:r>
        <w:r w:rsidR="004D01ED" w:rsidRPr="000968F4">
          <w:rPr>
            <w:rStyle w:val="Hyperlink"/>
            <w:rFonts w:asciiTheme="majorHAnsi" w:hAnsiTheme="majorHAnsi" w:cstheme="majorHAnsi"/>
            <w:szCs w:val="24"/>
          </w:rPr>
          <w:t>t</w:t>
        </w:r>
        <w:r w:rsidR="004D01ED" w:rsidRPr="000968F4">
          <w:rPr>
            <w:rStyle w:val="Hyperlink"/>
            <w:rFonts w:asciiTheme="majorHAnsi" w:hAnsiTheme="majorHAnsi" w:cstheme="majorHAnsi"/>
            <w:szCs w:val="24"/>
          </w:rPr>
          <w:t>aylorandfrancisgroup.com/</w:t>
        </w:r>
      </w:hyperlink>
      <w:r w:rsidR="004D01ED" w:rsidRPr="000968F4">
        <w:rPr>
          <w:rFonts w:asciiTheme="majorHAnsi" w:hAnsiTheme="majorHAnsi" w:cstheme="majorHAnsi"/>
          <w:szCs w:val="24"/>
        </w:rPr>
        <w:t xml:space="preserve"> </w:t>
      </w:r>
    </w:p>
    <w:p w14:paraId="2E44BF03" w14:textId="77777777" w:rsidR="00272048" w:rsidRPr="000968F4" w:rsidRDefault="00272048" w:rsidP="00162A30">
      <w:pPr>
        <w:pStyle w:val="NoSpacing"/>
        <w:rPr>
          <w:rFonts w:asciiTheme="majorHAnsi" w:hAnsiTheme="majorHAnsi" w:cstheme="majorHAnsi"/>
          <w:szCs w:val="24"/>
        </w:rPr>
      </w:pPr>
    </w:p>
    <w:p w14:paraId="416BC05D" w14:textId="77777777" w:rsidR="00272048" w:rsidRPr="000968F4" w:rsidRDefault="00272048" w:rsidP="00162A30">
      <w:pPr>
        <w:pStyle w:val="NoSpacing"/>
        <w:rPr>
          <w:rFonts w:asciiTheme="majorHAnsi" w:hAnsiTheme="majorHAnsi" w:cstheme="majorHAnsi"/>
          <w:szCs w:val="24"/>
        </w:rPr>
      </w:pPr>
      <w:r w:rsidRPr="000968F4">
        <w:rPr>
          <w:rFonts w:asciiTheme="majorHAnsi" w:hAnsiTheme="majorHAnsi" w:cstheme="majorHAnsi"/>
          <w:szCs w:val="24"/>
        </w:rPr>
        <w:t xml:space="preserve">Follow us on Twitter </w:t>
      </w:r>
      <w:hyperlink r:id="rId7" w:history="1">
        <w:r w:rsidRPr="000968F4">
          <w:rPr>
            <w:rStyle w:val="Hyperlink"/>
            <w:rFonts w:asciiTheme="majorHAnsi" w:hAnsiTheme="majorHAnsi" w:cstheme="majorHAnsi"/>
            <w:szCs w:val="24"/>
            <w:u w:val="none"/>
          </w:rPr>
          <w:t>@tandfnewsroom</w:t>
        </w:r>
      </w:hyperlink>
    </w:p>
    <w:p w14:paraId="17109C83" w14:textId="22315F7F" w:rsidR="00A1481A" w:rsidRPr="000968F4" w:rsidRDefault="00E11A84" w:rsidP="00162A30">
      <w:pPr>
        <w:pStyle w:val="NoSpacing"/>
        <w:rPr>
          <w:rFonts w:asciiTheme="majorHAnsi" w:hAnsiTheme="majorHAnsi" w:cstheme="majorHAnsi"/>
          <w:szCs w:val="24"/>
        </w:rPr>
      </w:pPr>
      <w:r w:rsidRPr="000968F4">
        <w:rPr>
          <w:rFonts w:asciiTheme="majorHAnsi" w:hAnsiTheme="majorHAnsi" w:cstheme="majorHAnsi"/>
          <w:szCs w:val="24"/>
        </w:rPr>
        <w:br/>
        <w:t>-----------------------------------------</w:t>
      </w:r>
      <w:r w:rsidRPr="000968F4">
        <w:rPr>
          <w:rFonts w:asciiTheme="majorHAnsi" w:hAnsiTheme="majorHAnsi" w:cstheme="majorHAnsi"/>
          <w:szCs w:val="24"/>
        </w:rPr>
        <w:br/>
        <w:t>About Taylor &amp; Francis Group</w:t>
      </w:r>
      <w:r w:rsidRPr="000968F4">
        <w:rPr>
          <w:rFonts w:asciiTheme="majorHAnsi" w:hAnsiTheme="majorHAnsi" w:cstheme="majorHAnsi"/>
          <w:szCs w:val="24"/>
        </w:rPr>
        <w:br/>
        <w:t>-----------------------------------------</w:t>
      </w:r>
      <w:r w:rsidRPr="000968F4">
        <w:rPr>
          <w:rFonts w:asciiTheme="majorHAnsi" w:hAnsiTheme="majorHAnsi" w:cstheme="majorHAnsi"/>
          <w:szCs w:val="24"/>
        </w:rPr>
        <w:br/>
      </w:r>
      <w:r w:rsidRPr="000968F4">
        <w:rPr>
          <w:rFonts w:asciiTheme="majorHAnsi" w:hAnsiTheme="majorHAnsi" w:cstheme="majorHAnsi"/>
          <w:szCs w:val="24"/>
        </w:rPr>
        <w:br/>
        <w:t>Taylor &amp; Francis Group partners with researchers, scholarly societies, universities and libraries worldwide to bring knowledge to life.</w:t>
      </w:r>
      <w:r w:rsidR="000534E1" w:rsidRPr="000968F4">
        <w:rPr>
          <w:rFonts w:asciiTheme="majorHAnsi" w:hAnsiTheme="majorHAnsi" w:cstheme="majorHAnsi"/>
          <w:szCs w:val="24"/>
        </w:rPr>
        <w:t xml:space="preserve"> </w:t>
      </w:r>
      <w:r w:rsidRPr="000968F4">
        <w:rPr>
          <w:rFonts w:asciiTheme="majorHAnsi" w:hAnsiTheme="majorHAnsi" w:cstheme="majorHAnsi"/>
          <w:szCs w:val="24"/>
        </w:rPr>
        <w:t xml:space="preserve"> As one of the world’s leading publishers of scholarly journals, books, ebooks and reference works our content spans all areas of Humanities, Social Sciences, Behavioural Sciences, Science, and Technology and Medicine. </w:t>
      </w:r>
      <w:r w:rsidRPr="000968F4">
        <w:rPr>
          <w:rFonts w:asciiTheme="majorHAnsi" w:hAnsiTheme="majorHAnsi" w:cstheme="majorHAnsi"/>
          <w:szCs w:val="24"/>
        </w:rPr>
        <w:br/>
      </w:r>
      <w:r w:rsidRPr="000968F4">
        <w:rPr>
          <w:rFonts w:asciiTheme="majorHAnsi" w:hAnsiTheme="majorHAnsi" w:cstheme="majorHAnsi"/>
          <w:szCs w:val="24"/>
        </w:rPr>
        <w:br/>
        <w:t>From our network of offices in Oxford, New York, Philadelphia, Boca Raton, Boston, Melbourne, Singapore, Beijing, Tokyo, Stockholm, New Delhi and Johannesburg, Taylor &amp; Francis staff provide local expertise and support to our editors, societies and authors and tailored, efficient customer service to our library colleagues.</w:t>
      </w:r>
      <w:r w:rsidRPr="000968F4">
        <w:rPr>
          <w:rFonts w:asciiTheme="majorHAnsi" w:hAnsiTheme="majorHAnsi" w:cstheme="majorHAnsi"/>
          <w:szCs w:val="24"/>
        </w:rPr>
        <w:br/>
      </w:r>
      <w:r w:rsidRPr="000968F4">
        <w:rPr>
          <w:rFonts w:asciiTheme="majorHAnsi" w:hAnsiTheme="majorHAnsi" w:cstheme="majorHAnsi"/>
          <w:szCs w:val="24"/>
          <w:highlight w:val="yellow"/>
        </w:rPr>
        <w:br/>
      </w:r>
      <w:r w:rsidR="00A1481A" w:rsidRPr="000968F4">
        <w:rPr>
          <w:rFonts w:asciiTheme="majorHAnsi" w:hAnsiTheme="majorHAnsi" w:cstheme="majorHAnsi"/>
          <w:szCs w:val="24"/>
        </w:rPr>
        <w:t>For more information please contact:</w:t>
      </w:r>
    </w:p>
    <w:p w14:paraId="735100FD" w14:textId="4093D1C2" w:rsidR="00A1481A" w:rsidRPr="000968F4" w:rsidRDefault="00737591" w:rsidP="00162A30">
      <w:pPr>
        <w:pStyle w:val="NoSpacing"/>
        <w:rPr>
          <w:rFonts w:asciiTheme="majorHAnsi" w:hAnsiTheme="majorHAnsi" w:cstheme="majorHAnsi"/>
          <w:szCs w:val="24"/>
        </w:rPr>
      </w:pPr>
      <w:r>
        <w:rPr>
          <w:rFonts w:asciiTheme="majorHAnsi" w:hAnsiTheme="majorHAnsi" w:cstheme="majorHAnsi"/>
          <w:szCs w:val="24"/>
        </w:rPr>
        <w:t>Marisa Starr, Journals Marketing Manager, Routledge Journals</w:t>
      </w:r>
    </w:p>
    <w:p w14:paraId="3D8C8980" w14:textId="028D9054" w:rsidR="005345F7" w:rsidRPr="000968F4" w:rsidRDefault="00A1481A" w:rsidP="00162A30">
      <w:pPr>
        <w:pStyle w:val="NoSpacing"/>
        <w:rPr>
          <w:rFonts w:asciiTheme="majorHAnsi" w:hAnsiTheme="majorHAnsi" w:cstheme="majorHAnsi"/>
          <w:szCs w:val="24"/>
        </w:rPr>
      </w:pPr>
      <w:r w:rsidRPr="000968F4">
        <w:rPr>
          <w:rFonts w:asciiTheme="majorHAnsi" w:hAnsiTheme="majorHAnsi" w:cstheme="majorHAnsi"/>
          <w:szCs w:val="24"/>
        </w:rPr>
        <w:t xml:space="preserve">email: </w:t>
      </w:r>
      <w:hyperlink r:id="rId8" w:history="1">
        <w:r w:rsidR="00737591" w:rsidRPr="00BC4FAD">
          <w:rPr>
            <w:rStyle w:val="Hyperlink"/>
            <w:rFonts w:asciiTheme="majorHAnsi" w:hAnsiTheme="majorHAnsi" w:cstheme="majorHAnsi"/>
            <w:szCs w:val="24"/>
          </w:rPr>
          <w:t>marisa.starr@taylorandfrancis.com</w:t>
        </w:r>
      </w:hyperlink>
      <w:r w:rsidR="00737591">
        <w:rPr>
          <w:rFonts w:asciiTheme="majorHAnsi" w:hAnsiTheme="majorHAnsi" w:cstheme="majorHAnsi"/>
          <w:szCs w:val="24"/>
        </w:rPr>
        <w:t xml:space="preserve"> </w:t>
      </w:r>
      <w:bookmarkStart w:id="0" w:name="_GoBack"/>
      <w:bookmarkEnd w:id="0"/>
    </w:p>
    <w:sectPr w:rsidR="005345F7" w:rsidRPr="000968F4" w:rsidSect="00B876D1">
      <w:pgSz w:w="11899" w:h="16838"/>
      <w:pgMar w:top="1440" w:right="720" w:bottom="1440" w:left="902"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ill Sans">
    <w:altName w:val="Segoe UI Semilight"/>
    <w:charset w:val="00"/>
    <w:family w:val="auto"/>
    <w:pitch w:val="variable"/>
    <w:sig w:usb0="00000000" w:usb1="00000000" w:usb2="00000000" w:usb3="00000000" w:csb0="000001F7"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FF"/>
    <w:rsid w:val="000278A1"/>
    <w:rsid w:val="000534E1"/>
    <w:rsid w:val="00055E10"/>
    <w:rsid w:val="00060C89"/>
    <w:rsid w:val="000968F4"/>
    <w:rsid w:val="000E682E"/>
    <w:rsid w:val="00101859"/>
    <w:rsid w:val="00133908"/>
    <w:rsid w:val="00147E41"/>
    <w:rsid w:val="001513FD"/>
    <w:rsid w:val="00162A30"/>
    <w:rsid w:val="001A2B01"/>
    <w:rsid w:val="00272048"/>
    <w:rsid w:val="002D01AF"/>
    <w:rsid w:val="003562DE"/>
    <w:rsid w:val="004247C9"/>
    <w:rsid w:val="00461C3C"/>
    <w:rsid w:val="004C2120"/>
    <w:rsid w:val="004D01ED"/>
    <w:rsid w:val="005345F7"/>
    <w:rsid w:val="00552F56"/>
    <w:rsid w:val="005D5131"/>
    <w:rsid w:val="00631188"/>
    <w:rsid w:val="006346FF"/>
    <w:rsid w:val="006A05BC"/>
    <w:rsid w:val="00713F5A"/>
    <w:rsid w:val="00737591"/>
    <w:rsid w:val="00745D7D"/>
    <w:rsid w:val="007E070F"/>
    <w:rsid w:val="00807E4C"/>
    <w:rsid w:val="00982FCC"/>
    <w:rsid w:val="009C1FEB"/>
    <w:rsid w:val="009C5FFD"/>
    <w:rsid w:val="009F0DA9"/>
    <w:rsid w:val="00A1481A"/>
    <w:rsid w:val="00AC3C30"/>
    <w:rsid w:val="00AC4D2B"/>
    <w:rsid w:val="00B54690"/>
    <w:rsid w:val="00B876D1"/>
    <w:rsid w:val="00BD5E7E"/>
    <w:rsid w:val="00CC6760"/>
    <w:rsid w:val="00D16BFF"/>
    <w:rsid w:val="00D47E39"/>
    <w:rsid w:val="00DC0ABD"/>
    <w:rsid w:val="00DE2DBF"/>
    <w:rsid w:val="00E11A84"/>
    <w:rsid w:val="00F928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7DDDB"/>
  <w15:docId w15:val="{6B960CB8-5ACF-4B9C-916E-4779B28E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mp;F"/>
    <w:qFormat/>
    <w:rsid w:val="00060C89"/>
    <w:pPr>
      <w:spacing w:after="0" w:line="480" w:lineRule="auto"/>
      <w:contextualSpacing/>
    </w:pPr>
    <w:rPr>
      <w:rFonts w:ascii="Times New Roman" w:hAnsi="Times New Roman" w:cs="Times New Roman"/>
      <w:szCs w:val="22"/>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ring2go">
    <w:name w:val="Raring2go!"/>
    <w:basedOn w:val="Normal"/>
    <w:autoRedefine/>
    <w:qFormat/>
    <w:rsid w:val="006A05BC"/>
    <w:rPr>
      <w:rFonts w:ascii="Gill Sans" w:eastAsia="Cambria" w:hAnsi="Gill Sans"/>
      <w:sz w:val="18"/>
    </w:rPr>
  </w:style>
  <w:style w:type="character" w:styleId="Hyperlink">
    <w:name w:val="Hyperlink"/>
    <w:basedOn w:val="DefaultParagraphFont"/>
    <w:uiPriority w:val="99"/>
    <w:unhideWhenUsed/>
    <w:rsid w:val="00E11A84"/>
    <w:rPr>
      <w:color w:val="0000FF"/>
      <w:u w:val="single"/>
    </w:rPr>
  </w:style>
  <w:style w:type="character" w:customStyle="1" w:styleId="A9">
    <w:name w:val="A9"/>
    <w:uiPriority w:val="99"/>
    <w:rsid w:val="001A2B01"/>
    <w:rPr>
      <w:rFonts w:cs="HelveticaNeueLT Std Lt"/>
      <w:color w:val="000000"/>
      <w:sz w:val="22"/>
      <w:szCs w:val="22"/>
    </w:rPr>
  </w:style>
  <w:style w:type="character" w:styleId="FollowedHyperlink">
    <w:name w:val="FollowedHyperlink"/>
    <w:basedOn w:val="DefaultParagraphFont"/>
    <w:uiPriority w:val="99"/>
    <w:semiHidden/>
    <w:unhideWhenUsed/>
    <w:rsid w:val="001A2B01"/>
    <w:rPr>
      <w:color w:val="800080" w:themeColor="followedHyperlink"/>
      <w:u w:val="single"/>
    </w:rPr>
  </w:style>
  <w:style w:type="paragraph" w:customStyle="1" w:styleId="Default">
    <w:name w:val="Default"/>
    <w:rsid w:val="00AC3C30"/>
    <w:pPr>
      <w:autoSpaceDE w:val="0"/>
      <w:autoSpaceDN w:val="0"/>
      <w:adjustRightInd w:val="0"/>
      <w:spacing w:after="0"/>
    </w:pPr>
    <w:rPr>
      <w:rFonts w:ascii="Arial" w:hAnsi="Arial" w:cs="Arial"/>
      <w:color w:val="000000"/>
      <w:lang w:val="en-GB"/>
    </w:rPr>
  </w:style>
  <w:style w:type="paragraph" w:styleId="BalloonText">
    <w:name w:val="Balloon Text"/>
    <w:basedOn w:val="Normal"/>
    <w:link w:val="BalloonTextChar"/>
    <w:uiPriority w:val="99"/>
    <w:semiHidden/>
    <w:unhideWhenUsed/>
    <w:rsid w:val="00AC3C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C30"/>
    <w:rPr>
      <w:rFonts w:ascii="Tahoma" w:hAnsi="Tahoma" w:cs="Tahoma"/>
      <w:sz w:val="16"/>
      <w:szCs w:val="16"/>
      <w:lang w:val="en-GB" w:eastAsia="tr-TR"/>
    </w:rPr>
  </w:style>
  <w:style w:type="paragraph" w:styleId="NoSpacing">
    <w:name w:val="No Spacing"/>
    <w:uiPriority w:val="1"/>
    <w:qFormat/>
    <w:rsid w:val="00552F56"/>
    <w:pPr>
      <w:spacing w:after="0"/>
      <w:contextualSpacing/>
    </w:pPr>
    <w:rPr>
      <w:rFonts w:ascii="Times New Roman" w:hAnsi="Times New Roman" w:cs="Times New Roman"/>
      <w:szCs w:val="22"/>
      <w:lang w:val="en-GB" w:eastAsia="tr-TR"/>
    </w:rPr>
  </w:style>
  <w:style w:type="character" w:styleId="CommentReference">
    <w:name w:val="annotation reference"/>
    <w:basedOn w:val="DefaultParagraphFont"/>
    <w:uiPriority w:val="99"/>
    <w:semiHidden/>
    <w:unhideWhenUsed/>
    <w:rsid w:val="00AC4D2B"/>
    <w:rPr>
      <w:sz w:val="16"/>
      <w:szCs w:val="16"/>
    </w:rPr>
  </w:style>
  <w:style w:type="paragraph" w:styleId="CommentText">
    <w:name w:val="annotation text"/>
    <w:basedOn w:val="Normal"/>
    <w:link w:val="CommentTextChar"/>
    <w:uiPriority w:val="99"/>
    <w:semiHidden/>
    <w:unhideWhenUsed/>
    <w:rsid w:val="00AC4D2B"/>
    <w:pPr>
      <w:spacing w:line="240" w:lineRule="auto"/>
    </w:pPr>
    <w:rPr>
      <w:sz w:val="20"/>
      <w:szCs w:val="20"/>
    </w:rPr>
  </w:style>
  <w:style w:type="character" w:customStyle="1" w:styleId="CommentTextChar">
    <w:name w:val="Comment Text Char"/>
    <w:basedOn w:val="DefaultParagraphFont"/>
    <w:link w:val="CommentText"/>
    <w:uiPriority w:val="99"/>
    <w:semiHidden/>
    <w:rsid w:val="00AC4D2B"/>
    <w:rPr>
      <w:rFonts w:ascii="Times New Roman" w:hAnsi="Times New Roman" w:cs="Times New Roman"/>
      <w:sz w:val="20"/>
      <w:szCs w:val="20"/>
      <w:lang w:val="en-GB" w:eastAsia="tr-TR"/>
    </w:rPr>
  </w:style>
  <w:style w:type="paragraph" w:styleId="CommentSubject">
    <w:name w:val="annotation subject"/>
    <w:basedOn w:val="CommentText"/>
    <w:next w:val="CommentText"/>
    <w:link w:val="CommentSubjectChar"/>
    <w:uiPriority w:val="99"/>
    <w:semiHidden/>
    <w:unhideWhenUsed/>
    <w:rsid w:val="00AC4D2B"/>
    <w:rPr>
      <w:b/>
      <w:bCs/>
    </w:rPr>
  </w:style>
  <w:style w:type="character" w:customStyle="1" w:styleId="CommentSubjectChar">
    <w:name w:val="Comment Subject Char"/>
    <w:basedOn w:val="CommentTextChar"/>
    <w:link w:val="CommentSubject"/>
    <w:uiPriority w:val="99"/>
    <w:semiHidden/>
    <w:rsid w:val="00AC4D2B"/>
    <w:rPr>
      <w:rFonts w:ascii="Times New Roman" w:hAnsi="Times New Roman" w:cs="Times New Roman"/>
      <w:b/>
      <w:bCs/>
      <w:sz w:val="20"/>
      <w:szCs w:val="20"/>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a.starr@taylorandfrancis.com" TargetMode="External"/><Relationship Id="rId3" Type="http://schemas.openxmlformats.org/officeDocument/2006/relationships/webSettings" Target="webSettings.xml"/><Relationship Id="rId7" Type="http://schemas.openxmlformats.org/officeDocument/2006/relationships/hyperlink" Target="https://twitter.com/tandfnewsro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room.taylorandfrancisgroup.com/" TargetMode="External"/><Relationship Id="rId5" Type="http://schemas.openxmlformats.org/officeDocument/2006/relationships/hyperlink" Target="http://www.tandfonline.com/doi/full/10.1080/14754835.2014.987737#abstract"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Appel</dc:creator>
  <cp:lastModifiedBy>Starr, Marisa</cp:lastModifiedBy>
  <cp:revision>4</cp:revision>
  <dcterms:created xsi:type="dcterms:W3CDTF">2015-03-05T15:38:00Z</dcterms:created>
  <dcterms:modified xsi:type="dcterms:W3CDTF">2015-04-22T19:43:00Z</dcterms:modified>
</cp:coreProperties>
</file>